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HL BILL 24-2</w:t>
      </w:r>
    </w:p>
    <w:p>
      <w:pPr>
        <w:spacing w:after="60"/>
        <w:jc w:val="center"/>
      </w:pPr>
      <w:r>
        <w:rPr>
          <w:rFonts w:ascii="Inter" w:cs="Inter" w:eastAsia="Inter" w:hAnsi="Inter"/>
          <w:b/>
          <w:bCs/>
          <w:color w:val="14171A"/>
          <w:sz w:val="33"/>
          <w:szCs w:val="33"/>
        </w:rPr>
        <w:t xml:space="preserve">Mineral Act</w:t>
      </w:r>
    </w:p>
    <w:p>
      <w:pPr>
        <w:spacing w:after="120"/>
        <w:jc w:val="center"/>
      </w:pPr>
      <w:r>
        <w:rPr>
          <w:rFonts w:ascii="Inter" w:cs="Inter" w:eastAsia="Inter" w:hAnsi="Inter"/>
          <w:i/>
          <w:iCs/>
          <w:color w:val="5B636C"/>
          <w:sz w:val="17"/>
          <w:szCs w:val="17"/>
        </w:rPr>
        <w:t xml:space="preserve">An Act to regulate the extraction and contribution of mineral resources within the Empire, to ensure material stability, support local governance, and supply the Imperial Stock.</w:t>
      </w:r>
    </w:p>
    <w:p>
      <w:pPr>
        <w:spacing w:after="120"/>
        <w:jc w:val="center"/>
      </w:pPr>
      <w:r>
        <w:rPr>
          <w:rFonts w:ascii="Inter" w:cs="Inter" w:eastAsia="Inter" w:hAnsi="Inter"/>
          <w:b/>
          <w:bCs/>
          <w:color w:val="5B636C"/>
          <w:sz w:val="18"/>
          <w:szCs w:val="18"/>
        </w:rPr>
        <w:t xml:space="preserve">BILL · 24TH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Nenai</w:t>
      </w:r>
    </w:p>
    <w:p>
      <w:pPr>
        <w:spacing w:after="110"/>
        <w:jc w:val="center"/>
      </w:pPr>
      <w:r>
        <w:rPr>
          <w:rFonts w:ascii="Inter" w:cs="Inter" w:eastAsia="Inter" w:hAnsi="Inter"/>
          <w:color w:val="5B636C"/>
          <w:sz w:val="16"/>
          <w:szCs w:val="16"/>
        </w:rPr>
        <w:t xml:space="preserve">Member of the House of Lords · Independent</w:t>
      </w:r>
    </w:p>
    <w:p>
      <w:pPr>
        <w:spacing w:after="300"/>
        <w:jc w:val="center"/>
      </w:pPr>
      <w:r>
        <w:rPr>
          <w:rFonts w:ascii="Inter" w:cs="Inter" w:eastAsia="Inter" w:hAnsi="Inter"/>
          <w:i/>
          <w:iCs/>
          <w:color w:val="5B636C"/>
          <w:sz w:val="17"/>
          <w:szCs w:val="17"/>
        </w:rPr>
        <w:t xml:space="preserve">Introduced January 14th,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 </w:t>
      </w:r>
    </w:p>
    <w:p>
      <w:pPr>
        <w:keepNext/>
        <w:spacing w:after="150" w:before="270"/>
        <w:jc w:val="left"/>
      </w:pPr>
      <w:r>
        <w:rPr>
          <w:rFonts w:ascii="Inter" w:cs="Inter" w:eastAsia="Inter" w:hAnsi="Inter"/>
          <w:b/>
          <w:bCs/>
          <w:i w:val="false"/>
          <w:iCs w:val="false"/>
          <w:strike w:val="false"/>
          <w:color w:val="14171A"/>
          <w:sz w:val="27"/>
          <w:szCs w:val="27"/>
        </w:rPr>
        <w:t xml:space="preserve">Chapter I — Definitions and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Definitions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For the purposes of this Act: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Miner means any citizen engaged in the extraction of ores, stone, or mineral resources.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Mineral Resources mean ores, metals, stone, and other extractable underground materials.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Local Authority means the governing body of a dukedom, earldom, town, or city.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d. Imperial Stock means mineral resources held by or for the Empire for market, infrastructure, and state use.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2. Applicability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This Act applies to all miners operating within Imperial territory, regardless of scale or output.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3. Authority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This Act shall be administered by Local Authorities under the oversight of the Minister of Finance, the Minister of Labour (if applicable), or the Empire directly.</w:t>
      </w:r>
    </w:p>
    <w:p>
      <w:pPr>
        <w:keepNext/>
        <w:spacing w:after="150" w:before="270"/>
        <w:jc w:val="left"/>
      </w:pPr>
      <w:r>
        <w:rPr>
          <w:rFonts w:ascii="Inter" w:cs="Inter" w:eastAsia="Inter" w:hAnsi="Inter"/>
          <w:b/>
          <w:bCs/>
          <w:i w:val="false"/>
          <w:iCs w:val="false"/>
          <w:strike w:val="false"/>
          <w:color w:val="14171A"/>
          <w:sz w:val="27"/>
          <w:szCs w:val="27"/>
        </w:rPr>
        <w:t xml:space="preserve">Chapter II — Mineral Contributions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Miner Obligations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Every miner shall submit ten percent (10%) of their total weekly extracted mineral resources to their Local Authority.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Contributions shall be delivered weekly.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Miners must report the type and quantity of materials submitted.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2. Local Authority Duties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Local Authorities shall collect mineral contributions weekly and maintain accurate records of:</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 Contributor</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 Resource type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 Quantity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Local Authorities shall forward forty-five percent (45%) of collected mineral resources to the Empire every two weeks for inclusion in the Imperial Stock.</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Remaining resources may be retained for local construction, storage, or trade.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3. Fair Collection</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Local Authorities must ensure contributions are applied equally and without preferential treatment.</w:t>
      </w:r>
    </w:p>
    <w:p>
      <w:pPr>
        <w:keepNext/>
        <w:spacing w:after="150" w:before="270"/>
        <w:jc w:val="left"/>
      </w:pPr>
      <w:r>
        <w:rPr>
          <w:rFonts w:ascii="Inter" w:cs="Inter" w:eastAsia="Inter" w:hAnsi="Inter"/>
          <w:b/>
          <w:bCs/>
          <w:i w:val="false"/>
          <w:iCs w:val="false"/>
          <w:strike w:val="false"/>
          <w:color w:val="14171A"/>
          <w:sz w:val="27"/>
          <w:szCs w:val="27"/>
        </w:rPr>
        <w:t xml:space="preserve">Chapter III — Infrastructure Adjustment and Oversight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Infrastructure Adjustment Clause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If a Local Authority fails to provide essential mining-related infrastructure, including:</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Safe access routes and transport paths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Storage or processing facilities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Reasonable protection from threats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then the mineral contribution rate shall be reduced proportionally until such deficiencies are corrected.</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2. Reporting Requirements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Local Authorities must report deficiencies and corrective measures to the Minister of Finance, the Minister of Labour, or directly to the Empire.</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3. Oversight and Enforcement</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Oversight of this Act shall be conducted by the Minister of Finance in coordination with relevant ministers.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b. Failure to comply may result in penalties or sanctions as determined by Imperial authority.</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 Standard contribution rates shall resume once deficiencies are resolved and verified.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END OF ACT</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BAFED619-4908-CB75-9018-E81D4C6046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HL Bill 24-2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 Bill 24-2 — Mineral Act</dc:title>
  <dc:creator>Parliament of the Totemian Empire</dc:creator>
  <cp:lastModifiedBy>Un-named</cp:lastModifiedBy>
  <cp:revision>1</cp:revision>
  <dcterms:created xsi:type="dcterms:W3CDTF">2026-10-23T06:39:07.829Z</dcterms:created>
  <dcterms:modified xsi:type="dcterms:W3CDTF">2026-10-23T06:39:07.829Z</dcterms:modified>
</cp:coreProperties>
</file>

<file path=docProps/custom.xml><?xml version="1.0" encoding="utf-8"?>
<Properties xmlns="http://schemas.openxmlformats.org/officeDocument/2006/custom-properties" xmlns:vt="http://schemas.openxmlformats.org/officeDocument/2006/docPropsVTypes"/>
</file>