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09600" cy="609600"/>
            <wp:effectExtent t="0" r="0" b="0" l="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60"/>
        <w:jc w:val="center"/>
      </w:pPr>
      <w:r>
        <w:rPr>
          <w:rFonts w:ascii="Inter" w:cs="Inter" w:eastAsia="Inter" w:hAnsi="Inter"/>
          <w:b/>
          <w:bCs/>
          <w:color w:val="5B636C"/>
          <w:spacing w:val="20"/>
          <w:sz w:val="15"/>
          <w:szCs w:val="15"/>
        </w:rPr>
        <w:t xml:space="preserve">HC BILL 28-4</w:t>
      </w:r>
    </w:p>
    <w:p>
      <w:pPr>
        <w:spacing w:after="60"/>
        <w:jc w:val="center"/>
      </w:pPr>
      <w:r>
        <w:rPr>
          <w:rFonts w:ascii="Inter" w:cs="Inter" w:eastAsia="Inter" w:hAnsi="Inter"/>
          <w:b/>
          <w:bCs/>
          <w:color w:val="14171A"/>
          <w:sz w:val="33"/>
          <w:szCs w:val="33"/>
        </w:rPr>
        <w:t xml:space="preserve">Christmas Holiday Act of 2026</w:t>
      </w:r>
    </w:p>
    <w:p>
      <w:pPr>
        <w:spacing w:after="120"/>
        <w:jc w:val="center"/>
      </w:pPr>
      <w:r>
        <w:rPr>
          <w:rFonts w:ascii="Inter" w:cs="Inter" w:eastAsia="Inter" w:hAnsi="Inter"/>
          <w:i/>
          <w:iCs/>
          <w:color w:val="5B636C"/>
          <w:sz w:val="17"/>
          <w:szCs w:val="17"/>
        </w:rPr>
        <w:t xml:space="preserve">An Act to establish December 25th as Christmas, an official national holiday throughout the Totemian Empire, and amend Title 1, Chapter 5, Article 4 of the Civil Code of the Totemian Empire accordingly.</w:t>
      </w:r>
    </w:p>
    <w:p>
      <w:pPr>
        <w:spacing w:after="120"/>
        <w:jc w:val="center"/>
      </w:pPr>
      <w:r>
        <w:rPr>
          <w:rFonts w:ascii="Inter" w:cs="Inter" w:eastAsia="Inter" w:hAnsi="Inter"/>
          <w:b/>
          <w:bCs/>
          <w:color w:val="5B636C"/>
          <w:sz w:val="18"/>
          <w:szCs w:val="18"/>
        </w:rPr>
        <w:t xml:space="preserve">BILL · 28TH TOTEMIAN PARLIAMENT</w:t>
      </w:r>
    </w:p>
    <w:p>
      <w:pPr>
        <w:spacing w:after="30"/>
        <w:jc w:val="center"/>
      </w:pPr>
      <w:r>
        <w:rPr>
          <w:rFonts w:ascii="Inter" w:cs="Inter" w:eastAsia="Inter" w:hAnsi="Inter"/>
          <w:b/>
          <w:bCs/>
          <w:color w:val="5B636C"/>
          <w:spacing w:val="20"/>
          <w:sz w:val="14"/>
          <w:szCs w:val="14"/>
        </w:rPr>
        <w:t xml:space="preserve">PRIMARY SPONSOR</w:t>
      </w:r>
    </w:p>
    <w:p>
      <w:pPr>
        <w:spacing w:after="20"/>
        <w:jc w:val="center"/>
      </w:pPr>
      <w:r>
        <w:rPr>
          <w:rFonts w:ascii="Inter" w:cs="Inter" w:eastAsia="Inter" w:hAnsi="Inter"/>
          <w:b/>
          <w:bCs/>
          <w:color w:val="14171A"/>
          <w:sz w:val="20"/>
          <w:szCs w:val="20"/>
        </w:rPr>
        <w:t xml:space="preserve">Nuxart</w:t>
      </w:r>
    </w:p>
    <w:p>
      <w:pPr>
        <w:spacing w:after="110"/>
        <w:jc w:val="center"/>
      </w:pPr>
      <w:r>
        <w:rPr>
          <w:rFonts w:ascii="Inter" w:cs="Inter" w:eastAsia="Inter" w:hAnsi="Inter"/>
          <w:color w:val="5B636C"/>
          <w:sz w:val="16"/>
          <w:szCs w:val="16"/>
        </w:rPr>
        <w:t xml:space="preserve">Member of the House of Commons · The Birthday Party</w:t>
      </w:r>
    </w:p>
    <w:p>
      <w:pPr>
        <w:spacing w:after="300"/>
        <w:jc w:val="center"/>
      </w:pPr>
      <w:r>
        <w:rPr>
          <w:rFonts w:ascii="Inter" w:cs="Inter" w:eastAsia="Inter" w:hAnsi="Inter"/>
          <w:i/>
          <w:iCs/>
          <w:color w:val="5B636C"/>
          <w:sz w:val="17"/>
          <w:szCs w:val="17"/>
        </w:rPr>
        <w:t xml:space="preserve">Introduced October 11th, 2026</w:t>
      </w:r>
    </w:p>
    <w:p>
      <w:pPr>
        <w:keepNext/>
        <w:spacing w:after="150" w:before="330"/>
        <w:jc w:val="center"/>
      </w:pPr>
      <w:r>
        <w:rPr>
          <w:rFonts w:ascii="Inter" w:cs="Inter" w:eastAsia="Inter" w:hAnsi="Inter"/>
          <w:b/>
          <w:bCs/>
          <w:i w:val="false"/>
          <w:iCs w:val="false"/>
          <w:strike w:val="false"/>
          <w:color w:val="14171A"/>
          <w:sz w:val="42"/>
          <w:szCs w:val="42"/>
        </w:rPr>
        <w:t xml:space="preserve"> </w:t>
      </w:r>
    </w:p>
    <w:p>
      <w:pPr>
        <w:keepNext/>
        <w:spacing w:after="150" w:before="330"/>
        <w:jc w:val="left"/>
      </w:pPr>
      <w:r>
        <w:rPr>
          <w:rFonts w:ascii="Inter" w:cs="Inter" w:eastAsia="Inter" w:hAnsi="Inter"/>
          <w:b/>
          <w:bCs/>
          <w:i w:val="false"/>
          <w:iCs w:val="false"/>
          <w:strike w:val="false"/>
          <w:color w:val="14171A"/>
          <w:sz w:val="42"/>
          <w:szCs w:val="42"/>
        </w:rPr>
        <w:t xml:space="preserve">Christmas Holiday Act of 2026</w:t>
      </w:r>
    </w:p>
    <w:p>
      <w:pPr>
        <w:spacing w:after="140"/>
        <w:jc w:val="left"/>
      </w:pPr>
      <w:r>
        <w:rPr>
          <w:rFonts w:ascii="Public Sans" w:cs="Public Sans" w:eastAsia="Public Sans" w:hAnsi="Public Sans"/>
          <w:b/>
          <w:bCs/>
          <w:i w:val="false"/>
          <w:iCs w:val="false"/>
          <w:strike w:val="false"/>
          <w:color w:val="14171A"/>
          <w:sz w:val="24"/>
          <w:szCs w:val="24"/>
        </w:rPr>
        <w:t xml:space="preserve">Introduced By</w:t>
      </w:r>
      <w:r>
        <w:rPr>
          <w:rFonts w:ascii="Public Sans" w:cs="Public Sans" w:eastAsia="Public Sans" w:hAnsi="Public Sans"/>
          <w:b w:val="false"/>
          <w:bCs w:val="false"/>
          <w:i w:val="false"/>
          <w:iCs w:val="false"/>
          <w:strike w:val="false"/>
          <w:color w:val="14171A"/>
          <w:sz w:val="24"/>
          <w:szCs w:val="24"/>
        </w:rPr>
        <w:t xml:space="preserve">: Nuxart (The Birthday Party)</w:t>
      </w:r>
    </w:p>
    <w:p>
      <w:pPr>
        <w:spacing w:after="140"/>
        <w:jc w:val="left"/>
      </w:pPr>
      <w:r>
        <w:rPr>
          <w:rFonts w:ascii="Public Sans" w:cs="Public Sans" w:eastAsia="Public Sans" w:hAnsi="Public Sans"/>
          <w:b/>
          <w:bCs/>
          <w:i w:val="false"/>
          <w:iCs w:val="false"/>
          <w:strike w:val="false"/>
          <w:color w:val="14171A"/>
          <w:sz w:val="24"/>
          <w:szCs w:val="24"/>
        </w:rPr>
        <w:t xml:space="preserve">Date</w:t>
      </w:r>
      <w:r>
        <w:rPr>
          <w:rFonts w:ascii="Public Sans" w:cs="Public Sans" w:eastAsia="Public Sans" w:hAnsi="Public Sans"/>
          <w:b w:val="false"/>
          <w:bCs w:val="false"/>
          <w:i w:val="false"/>
          <w:iCs w:val="false"/>
          <w:strike w:val="false"/>
          <w:color w:val="14171A"/>
          <w:sz w:val="24"/>
          <w:szCs w:val="24"/>
        </w:rPr>
        <w:t xml:space="preserve">: October 11th, 2026</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 it enacted by the Emperor’s most Excellent Imperial Majesty, by and with the advice and consent of the Lords, and Commons, in this present Parliament assembled, and by the authority of the same, as follows:</w:t>
      </w:r>
    </w:p>
    <w:p>
      <w:pPr>
        <w:keepNext/>
        <w:spacing w:after="150" w:before="330"/>
        <w:jc w:val="left"/>
      </w:pPr>
      <w:r>
        <w:rPr>
          <w:rFonts w:ascii="Inter" w:cs="Inter" w:eastAsia="Inter" w:hAnsi="Inter"/>
          <w:b/>
          <w:bCs/>
          <w:i w:val="false"/>
          <w:iCs w:val="false"/>
          <w:strike w:val="false"/>
          <w:color w:val="14171A"/>
          <w:sz w:val="33"/>
          <w:szCs w:val="33"/>
        </w:rPr>
        <w:t xml:space="preserve">Long title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Act to establish December 25th as Christmas, an official national holiday throughout the Totemian Empire, and amend Title 1, Chapter 5, Article 4 of the Civil Code of the Totemian Empire accordingly.</w:t>
      </w:r>
    </w:p>
    <w:p>
      <w:pPr>
        <w:keepNext/>
        <w:spacing w:after="150" w:before="330"/>
        <w:jc w:val="left"/>
      </w:pPr>
      <w:r>
        <w:rPr>
          <w:rFonts w:ascii="Inter" w:cs="Inter" w:eastAsia="Inter" w:hAnsi="Inter"/>
          <w:b/>
          <w:bCs/>
          <w:i w:val="false"/>
          <w:iCs w:val="false"/>
          <w:strike w:val="false"/>
          <w:color w:val="14171A"/>
          <w:sz w:val="33"/>
          <w:szCs w:val="33"/>
        </w:rPr>
        <w:t xml:space="preserve">Chapter 1 - Christmas Holiday Establishment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5, Article 4 of the Civil Code of the Totemian Empire is amended by inserting immediately after Section 11 and before the final sentence concerning Imperial Order 44 the following new Section 12:</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bCs/>
                <w:i w:val="false"/>
                <w:iCs w:val="false"/>
                <w:strike w:val="false"/>
                <w:color w:val="66135A"/>
                <w:sz w:val="24"/>
                <w:szCs w:val="24"/>
              </w:rPr>
              <w:t xml:space="preserve">Section 12: Christmas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December 25th shall be observed as Christmas throughout the Totemian Empire and shall be recognized as an official national holiday.</w:t>
            </w:r>
          </w:p>
        </w:tc>
      </w:tr>
    </w:tbl>
    <w:p>
      <w:pPr>
        <w:spacing w:after="90"/>
      </w:pPr>
    </w:p>
    <w:p>
      <w:pPr>
        <w:keepNext/>
        <w:spacing w:after="150" w:before="330"/>
        <w:jc w:val="left"/>
      </w:pPr>
      <w:r>
        <w:rPr>
          <w:rFonts w:ascii="Inter" w:cs="Inter" w:eastAsia="Inter" w:hAnsi="Inter"/>
          <w:b/>
          <w:bCs/>
          <w:i w:val="false"/>
          <w:iCs w:val="false"/>
          <w:strike w:val="false"/>
          <w:color w:val="14171A"/>
          <w:sz w:val="33"/>
          <w:szCs w:val="33"/>
        </w:rPr>
        <w:t xml:space="preserve">END OF BILL</w:t>
      </w:r>
    </w:p>
    <w:p>
      <w:pPr>
        <w:keepNext/>
        <w:spacing w:after="150" w:before="330"/>
        <w:jc w:val="left"/>
      </w:pPr>
      <w:r>
        <w:rPr>
          <w:rFonts w:ascii="Inter" w:cs="Inter" w:eastAsia="Inter" w:hAnsi="Inter"/>
          <w:b/>
          <w:bCs/>
          <w:i w:val="false"/>
          <w:iCs w:val="false"/>
          <w:strike w:val="false"/>
          <w:color w:val="14171A"/>
          <w:sz w:val="33"/>
          <w:szCs w:val="33"/>
        </w:rPr>
        <w:br/>
        <w:t xml:space="preserve"/>
      </w:r>
    </w:p>
    <w:p>
      <w:pPr>
        <w:spacing w:after="140"/>
        <w:jc w:val="left"/>
      </w:pPr>
    </w:p>
    <w:p>
      <w:pPr>
        <w:keepNext/>
        <w:spacing w:before="600"/>
        <w:jc w:val="center"/>
      </w:pPr>
      <w:r>
        <w:drawing>
          <wp:inline distT="0" distB="0" distL="0" distR="0">
            <wp:extent cx="2857500" cy="1428750"/>
            <wp:effectExtent t="0" r="0" b="0" l="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0" cy="1428750"/>
                    </a:xfrm>
                    <a:prstGeom prst="rect">
                      <a:avLst/>
                    </a:prstGeom>
                  </pic:spPr>
                </pic:pic>
              </a:graphicData>
            </a:graphic>
          </wp:inline>
        </w:drawing>
      </w:r>
    </w:p>
    <w:p>
      <w:pPr>
        <w:jc w:val="center"/>
      </w:pPr>
      <w:r>
        <w:rPr>
          <w:rFonts w:ascii="Public Sans" w:cs="Public Sans" w:eastAsia="Public Sans" w:hAnsi="Public Sans"/>
          <w:color w:val="5B636C"/>
          <w:spacing w:val="20"/>
          <w:sz w:val="12"/>
          <w:szCs w:val="12"/>
        </w:rPr>
        <w:t xml:space="preserve">UNDER THE GREAT SEAL</w:t>
      </w:r>
    </w:p>
    <w:sectPr>
      <w:footerReference w:type="default" r:id="rId6"/>
      <w:pgSz w:w="11906" w:h="16838" w:orient="portrait"/>
      <w:pgMar w:top="1080" w:right="1080" w:bottom="1180" w:left="1080" w:header="708" w:footer="54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8A7F4F2F-E8FF-B202-6D5A-B481AAC00B3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6EA" w:sz="4" w:space="6"/>
      </w:pBdr>
      <w:spacing w:before="80"/>
      <w:jc w:val="right"/>
    </w:pPr>
    <w:r>
      <w:rPr>
        <w:rFonts w:ascii="Public Sans" w:cs="Public Sans" w:eastAsia="Public Sans" w:hAnsi="Public Sans"/>
        <w:color w:val="5B636C"/>
        <w:sz w:val="12"/>
        <w:szCs w:val="12"/>
      </w:rPr>
      <w:t xml:space="preserve">HC Bill 28-4  ·  Page </w:t>
    </w:r>
    <w:r>
      <w:rPr>
        <w:rFonts w:ascii="Public Sans" w:cs="Public Sans" w:eastAsia="Public Sans" w:hAnsi="Public Sans"/>
        <w:color w:val="5B636C"/>
        <w:sz w:val="12"/>
        <w:szCs w:val="12"/>
      </w:rPr>
      <w:fldChar w:fldCharType="begin"/>
    </w:r>
    <w:r>
      <w:rPr>
        <w:rFonts w:ascii="Public Sans" w:cs="Public Sans" w:eastAsia="Public Sans" w:hAnsi="Public Sans"/>
        <w:color w:val="5B636C"/>
        <w:sz w:val="12"/>
        <w:szCs w:val="12"/>
      </w:rPr>
      <w:instrText xml:space="preserve">PAGE</w:instrText>
    </w:r>
    <w:r>
      <w:rPr>
        <w:rFonts w:ascii="Public Sans" w:cs="Public Sans" w:eastAsia="Public Sans" w:hAnsi="Public Sans"/>
        <w:color w:val="5B636C"/>
        <w:sz w:val="12"/>
        <w:szCs w:val="12"/>
      </w:rPr>
      <w:fldChar w:fldCharType="separate"/>
    </w:r>
    <w:r>
      <w:rPr>
        <w:rFonts w:ascii="Public Sans" w:cs="Public Sans" w:eastAsia="Public Sans" w:hAnsi="Public Sans"/>
        <w:color w:val="5B636C"/>
        <w:sz w:val="12"/>
        <w:szCs w:val="12"/>
      </w:rPr>
      <w:fldChar w:fldCharType="end"/>
    </w:r>
    <w:r>
      <w:rPr>
        <w:rFonts w:ascii="Public Sans" w:cs="Public Sans" w:eastAsia="Public Sans" w:hAnsi="Public Sans"/>
        <w:color w:val="5B636C"/>
        <w:sz w:val="12"/>
        <w:szCs w:val="12"/>
      </w:rPr>
      <w:t xml:space="preserve"> of </w:t>
    </w:r>
    <w:r>
      <w:rPr>
        <w:rFonts w:ascii="Public Sans" w:cs="Public Sans" w:eastAsia="Public Sans" w:hAnsi="Public Sans"/>
        <w:color w:val="5B636C"/>
        <w:sz w:val="12"/>
        <w:szCs w:val="12"/>
      </w:rPr>
      <w:fldChar w:fldCharType="begin"/>
    </w:r>
    <w:r>
      <w:rPr>
        <w:rFonts w:ascii="Public Sans" w:cs="Public Sans" w:eastAsia="Public Sans" w:hAnsi="Public Sans"/>
        <w:color w:val="5B636C"/>
        <w:sz w:val="12"/>
        <w:szCs w:val="12"/>
      </w:rPr>
      <w:instrText xml:space="preserve">NUMPAGES</w:instrText>
    </w:r>
    <w:r>
      <w:rPr>
        <w:rFonts w:ascii="Public Sans" w:cs="Public Sans" w:eastAsia="Public Sans" w:hAnsi="Public Sans"/>
        <w:color w:val="5B636C"/>
        <w:sz w:val="12"/>
        <w:szCs w:val="12"/>
      </w:rPr>
      <w:fldChar w:fldCharType="separate"/>
    </w:r>
    <w:r>
      <w:rPr>
        <w:rFonts w:ascii="Public Sans" w:cs="Public Sans" w:eastAsia="Public Sans" w:hAnsi="Public Sans"/>
        <w:color w:val="5B636C"/>
        <w:sz w:val="12"/>
        <w:szCs w:val="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4171A"/>
        <w:sz w:val="24"/>
        <w:szCs w:val="24"/>
      </w:rPr>
    </w:rPrDefault>
    <w:pPrDefault>
      <w:pPr>
        <w:spacing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40"/>
    </w:pPr>
  </w:style>
  <w:style w:type="paragraph" w:styleId="TOC3">
    <w:name w:val="toc 3"/>
    <w:basedOn w:val="Normal"/>
    <w:next w:val="Normal"/>
    <w:uiPriority w:val="39"/>
    <w:semiHidden/>
    <w:unhideWhenUsed/>
    <w:pPr>
      <w:spacing w:after="100"/>
      <w:ind w:left="480"/>
    </w:pPr>
  </w:style>
  <w:style w:type="paragraph" w:styleId="TOC4">
    <w:name w:val="toc 4"/>
    <w:basedOn w:val="Normal"/>
    <w:next w:val="Normal"/>
    <w:uiPriority w:val="39"/>
    <w:semiHidden/>
    <w:unhideWhenUsed/>
    <w:pPr>
      <w:spacing w:after="100"/>
      <w:ind w:left="720"/>
    </w:pPr>
  </w:style>
  <w:style w:type="paragraph" w:styleId="TOC5">
    <w:name w:val="toc 5"/>
    <w:basedOn w:val="Normal"/>
    <w:next w:val="Normal"/>
    <w:uiPriority w:val="39"/>
    <w:semiHidden/>
    <w:unhideWhenUsed/>
    <w:pPr>
      <w:spacing w:after="100"/>
      <w:ind w:left="960"/>
    </w:pPr>
  </w:style>
  <w:style w:type="paragraph" w:styleId="TOC6">
    <w:name w:val="toc 6"/>
    <w:basedOn w:val="Normal"/>
    <w:next w:val="Normal"/>
    <w:uiPriority w:val="39"/>
    <w:semiHidden/>
    <w:unhideWhenUsed/>
    <w:pPr>
      <w:spacing w:after="100"/>
      <w:ind w:left="1200"/>
    </w:pPr>
  </w:style>
  <w:style w:type="paragraph" w:styleId="TOC7">
    <w:name w:val="toc 7"/>
    <w:basedOn w:val="Normal"/>
    <w:next w:val="Normal"/>
    <w:uiPriority w:val="39"/>
    <w:semiHidden/>
    <w:unhideWhenUsed/>
    <w:pPr>
      <w:spacing w:after="100"/>
      <w:ind w:left="1440"/>
    </w:pPr>
  </w:style>
  <w:style w:type="paragraph" w:styleId="TOC8">
    <w:name w:val="toc 8"/>
    <w:basedOn w:val="Normal"/>
    <w:next w:val="Normal"/>
    <w:uiPriority w:val="39"/>
    <w:semiHidden/>
    <w:unhideWhenUsed/>
    <w:pPr>
      <w:spacing w:after="100"/>
      <w:ind w:left="1680"/>
    </w:pPr>
  </w:style>
  <w:style w:type="paragraph" w:styleId="TOC9">
    <w:name w:val="toc 9"/>
    <w:basedOn w:val="Normal"/>
    <w:next w:val="Normal"/>
    <w:uiPriority w:val="39"/>
    <w:semiHidden/>
    <w:unhideWhenUsed/>
    <w:pPr>
      <w:spacing w:after="100"/>
      <w:ind w:left="19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3a83d6c674cb7c39ba15c9aaac290c7adf96805.png"/><Relationship Id="rId9" Type="http://schemas.openxmlformats.org/officeDocument/2006/relationships/image" Target="media/caafe39874a9123236abd4ebc62d22223845909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 Bill 28-4 — Christmas Holiday Act of 2026</dc:title>
  <dc:creator>Parliament of the Totemian Empire</dc:creator>
  <cp:lastModifiedBy>Un-named</cp:lastModifiedBy>
  <cp:revision>1</cp:revision>
  <dcterms:created xsi:type="dcterms:W3CDTF">2026-11-01T10:20:08.384Z</dcterms:created>
  <dcterms:modified xsi:type="dcterms:W3CDTF">2026-11-01T10:20:08.384Z</dcterms:modified>
</cp:coreProperties>
</file>

<file path=docProps/custom.xml><?xml version="1.0" encoding="utf-8"?>
<Properties xmlns="http://schemas.openxmlformats.org/officeDocument/2006/custom-properties" xmlns:vt="http://schemas.openxmlformats.org/officeDocument/2006/docPropsVTypes"/>
</file>