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26-3</w:t>
      </w:r>
    </w:p>
    <w:p>
      <w:pPr>
        <w:spacing w:after="60"/>
        <w:jc w:val="center"/>
      </w:pPr>
      <w:r>
        <w:rPr>
          <w:rFonts w:ascii="Inter" w:cs="Inter" w:eastAsia="Inter" w:hAnsi="Inter"/>
          <w:b/>
          <w:bCs/>
          <w:color w:val="14171A"/>
          <w:sz w:val="33"/>
          <w:szCs w:val="33"/>
        </w:rPr>
        <w:t xml:space="preserve">National Defence and Armed Forces Development Act</w:t>
      </w:r>
    </w:p>
    <w:p>
      <w:pPr>
        <w:spacing w:after="120"/>
        <w:jc w:val="center"/>
      </w:pPr>
      <w:r>
        <w:rPr>
          <w:rFonts w:ascii="Inter" w:cs="Inter" w:eastAsia="Inter" w:hAnsi="Inter"/>
          <w:i/>
          <w:iCs/>
          <w:color w:val="5B636C"/>
          <w:sz w:val="17"/>
          <w:szCs w:val="17"/>
        </w:rPr>
        <w:t xml:space="preserve">An Act to strengthen and modernize His Imperial Majesty’s Armed Forces, provide for related defence projects, and establish the funds necessary to carry them out.</w:t>
      </w:r>
    </w:p>
    <w:p>
      <w:pPr>
        <w:spacing w:after="120"/>
        <w:jc w:val="center"/>
      </w:pPr>
      <w:r>
        <w:rPr>
          <w:rFonts w:ascii="Inter" w:cs="Inter" w:eastAsia="Inter" w:hAnsi="Inter"/>
          <w:b/>
          <w:bCs/>
          <w:color w:val="5B636C"/>
          <w:sz w:val="18"/>
          <w:szCs w:val="18"/>
        </w:rPr>
        <w:t xml:space="preserve">BILL · 26TH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July 11th,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Chapter 1 - Military Facilities</w:t>
      </w:r>
    </w:p>
    <w:p>
      <w:pPr>
        <w:spacing w:after="140"/>
        <w:jc w:val="left"/>
      </w:pPr>
      <w:r>
        <w:rPr>
          <w:rFonts w:ascii="Public Sans" w:cs="Public Sans" w:eastAsia="Public Sans" w:hAnsi="Public Sans"/>
          <w:b/>
          <w:bCs/>
          <w:i w:val="false"/>
          <w:iCs w:val="false"/>
          <w:strike w:val="false"/>
          <w:color w:val="14171A"/>
          <w:sz w:val="24"/>
          <w:szCs w:val="24"/>
        </w:rPr>
        <w:t xml:space="preserve">Section 1: Modernization of Existing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Existing military facilities may be expanded or modernized as required by His Imperial Majesty’s Armed Forces.</w:t>
      </w:r>
    </w:p>
    <w:p>
      <w:pPr>
        <w:spacing w:after="140"/>
        <w:jc w:val="left"/>
      </w:pPr>
      <w:r>
        <w:rPr>
          <w:rFonts w:ascii="Public Sans" w:cs="Public Sans" w:eastAsia="Public Sans" w:hAnsi="Public Sans"/>
          <w:b/>
          <w:bCs/>
          <w:i w:val="false"/>
          <w:iCs w:val="false"/>
          <w:strike w:val="false"/>
          <w:color w:val="14171A"/>
          <w:sz w:val="24"/>
          <w:szCs w:val="24"/>
        </w:rPr>
        <w:t xml:space="preserve">Section 2: Establishment of New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New military facilities shall be established as required, including: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military imprisonment center;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experimentation facility;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military operations center.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One principal military complex shall be developed to support naval, strategic, general military, and aerospace operations. It shall be established on Imperial land.</w:t>
      </w:r>
    </w:p>
    <w:p>
      <w:pPr>
        <w:spacing w:after="140"/>
        <w:jc w:val="left"/>
      </w:pPr>
      <w:r>
        <w:rPr>
          <w:rFonts w:ascii="Public Sans" w:cs="Public Sans" w:eastAsia="Public Sans" w:hAnsi="Public Sans"/>
          <w:b/>
          <w:bCs/>
          <w:i w:val="false"/>
          <w:iCs w:val="false"/>
          <w:strike w:val="false"/>
          <w:color w:val="14171A"/>
          <w:sz w:val="24"/>
          <w:szCs w:val="24"/>
        </w:rPr>
        <w:t xml:space="preserve">Section 3: Strategic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fewer than ten secured nuclear silos shall be constructed within the principal military complex.</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purchase or develop no fewer than four road-mobile strategic missile launchers equivalent or superior in capability, scale, and modernity to the RT-2PM2 Topol-M mobile launcher.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principal military complex shall maintain adequate security.</w:t>
      </w:r>
    </w:p>
    <w:p>
      <w:pPr>
        <w:spacing w:after="140"/>
        <w:jc w:val="left"/>
      </w:pPr>
      <w:r>
        <w:rPr>
          <w:rFonts w:ascii="Public Sans" w:cs="Public Sans" w:eastAsia="Public Sans" w:hAnsi="Public Sans"/>
          <w:b/>
          <w:bCs/>
          <w:i w:val="false"/>
          <w:iCs w:val="false"/>
          <w:strike w:val="false"/>
          <w:color w:val="14171A"/>
          <w:sz w:val="24"/>
          <w:szCs w:val="24"/>
        </w:rPr>
        <w:t xml:space="preserve">Section 4: Military Imprisonment Center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military imprisonment center shall securely house persons assigned to it under Imperial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center shall provide secure and humane detention facilities.</w:t>
      </w:r>
    </w:p>
    <w:p>
      <w:pPr>
        <w:spacing w:after="140"/>
        <w:jc w:val="left"/>
      </w:pPr>
      <w:r>
        <w:rPr>
          <w:rFonts w:ascii="Public Sans" w:cs="Public Sans" w:eastAsia="Public Sans" w:hAnsi="Public Sans"/>
          <w:b/>
          <w:bCs/>
          <w:i w:val="false"/>
          <w:iCs w:val="false"/>
          <w:strike w:val="false"/>
          <w:color w:val="14171A"/>
          <w:sz w:val="24"/>
          <w:szCs w:val="24"/>
        </w:rPr>
        <w:t xml:space="preserve">Section 5: Personnel and Welfare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principal military complex shall include recreational and commercial spaces, including space for approved private businesses.</w:t>
      </w:r>
    </w:p>
    <w:p>
      <w:pPr>
        <w:keepNext/>
        <w:spacing w:after="150" w:before="330"/>
        <w:jc w:val="left"/>
      </w:pPr>
      <w:r>
        <w:rPr>
          <w:rFonts w:ascii="Inter" w:cs="Inter" w:eastAsia="Inter" w:hAnsi="Inter"/>
          <w:b/>
          <w:bCs/>
          <w:i w:val="false"/>
          <w:iCs w:val="false"/>
          <w:strike w:val="false"/>
          <w:color w:val="14171A"/>
          <w:sz w:val="33"/>
          <w:szCs w:val="33"/>
        </w:rPr>
        <w:t xml:space="preserve">Chapter 2 - Naval Development</w:t>
      </w:r>
    </w:p>
    <w:p>
      <w:pPr>
        <w:spacing w:after="140"/>
        <w:jc w:val="left"/>
      </w:pPr>
      <w:r>
        <w:rPr>
          <w:rFonts w:ascii="Public Sans" w:cs="Public Sans" w:eastAsia="Public Sans" w:hAnsi="Public Sans"/>
          <w:b/>
          <w:bCs/>
          <w:i w:val="false"/>
          <w:iCs w:val="false"/>
          <w:strike w:val="false"/>
          <w:color w:val="14171A"/>
          <w:sz w:val="24"/>
          <w:szCs w:val="24"/>
        </w:rPr>
        <w:t xml:space="preserve">Section 1: Nuclear-Armed Submarines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purchase or develop no fewer than five nuclear-powered ballistic-missile submarines. Each vessel shall be equivalent or superior in capability, scale, and modernity to the Project 955 Borei-class submarine represented by Yuri Dolgoruky.</w:t>
      </w:r>
    </w:p>
    <w:p>
      <w:pPr>
        <w:spacing w:after="140"/>
        <w:jc w:val="left"/>
      </w:pPr>
      <w:r>
        <w:rPr>
          <w:rFonts w:ascii="Public Sans" w:cs="Public Sans" w:eastAsia="Public Sans" w:hAnsi="Public Sans"/>
          <w:b/>
          <w:bCs/>
          <w:i w:val="false"/>
          <w:iCs w:val="false"/>
          <w:strike w:val="false"/>
          <w:color w:val="14171A"/>
          <w:sz w:val="24"/>
          <w:szCs w:val="24"/>
        </w:rPr>
        <w:t xml:space="preserve">Section 2: Naval Surface Ships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purchase or develop no fewer than three naval surface ships. The force shall include one medium aviation-capable amphibious assault carrier equivalent or superior to the America-class represented by USS Tripoli (LHA-7), and two guided-missile destroyers equivalent or superior to the Arleigh Burke-class Flight IIA.</w:t>
      </w:r>
    </w:p>
    <w:p>
      <w:pPr>
        <w:spacing w:after="140"/>
        <w:jc w:val="left"/>
      </w:pPr>
      <w:r>
        <w:rPr>
          <w:rFonts w:ascii="Public Sans" w:cs="Public Sans" w:eastAsia="Public Sans" w:hAnsi="Public Sans"/>
          <w:b/>
          <w:bCs/>
          <w:i w:val="false"/>
          <w:iCs w:val="false"/>
          <w:strike w:val="false"/>
          <w:color w:val="14171A"/>
          <w:sz w:val="24"/>
          <w:szCs w:val="24"/>
        </w:rPr>
        <w:t xml:space="preserve">Section 3: Mate Burger Ships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fewer than two custom Mate Burger ships shall be developed in-house to provide refrigerated food and morale support under military authority.</w:t>
      </w:r>
    </w:p>
    <w:p>
      <w:pPr>
        <w:keepNext/>
        <w:spacing w:after="150" w:before="330"/>
        <w:jc w:val="left"/>
      </w:pPr>
      <w:r>
        <w:rPr>
          <w:rFonts w:ascii="Inter" w:cs="Inter" w:eastAsia="Inter" w:hAnsi="Inter"/>
          <w:b/>
          <w:bCs/>
          <w:i w:val="false"/>
          <w:iCs w:val="false"/>
          <w:strike w:val="false"/>
          <w:color w:val="14171A"/>
          <w:sz w:val="33"/>
          <w:szCs w:val="33"/>
        </w:rPr>
        <w:t xml:space="preserve">Chapter 3 - Imperial Aerospace Forces</w:t>
      </w:r>
    </w:p>
    <w:p>
      <w:pPr>
        <w:spacing w:after="140"/>
        <w:jc w:val="left"/>
      </w:pPr>
      <w:r>
        <w:rPr>
          <w:rFonts w:ascii="Public Sans" w:cs="Public Sans" w:eastAsia="Public Sans" w:hAnsi="Public Sans"/>
          <w:b/>
          <w:bCs/>
          <w:i w:val="false"/>
          <w:iCs w:val="false"/>
          <w:strike w:val="false"/>
          <w:color w:val="14171A"/>
          <w:sz w:val="24"/>
          <w:szCs w:val="24"/>
        </w:rPr>
        <w:t xml:space="preserve">Section 1: Aerospace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Aerospace Forces shall operate from the principal military complex and any supporting facilities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facility shall include the infrastructure required for its assigned purpose.</w:t>
      </w:r>
    </w:p>
    <w:p>
      <w:pPr>
        <w:spacing w:after="140"/>
        <w:jc w:val="left"/>
      </w:pPr>
      <w:r>
        <w:rPr>
          <w:rFonts w:ascii="Public Sans" w:cs="Public Sans" w:eastAsia="Public Sans" w:hAnsi="Public Sans"/>
          <w:b/>
          <w:bCs/>
          <w:i w:val="false"/>
          <w:iCs w:val="false"/>
          <w:strike w:val="false"/>
          <w:color w:val="14171A"/>
          <w:sz w:val="24"/>
          <w:szCs w:val="24"/>
        </w:rPr>
        <w:t xml:space="preserve">Section 2: Bomber Aircraft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purchase or develop no fewer than three low-observable long-range bomber aircraft equivalent or superior in capability, scale, and modernity to the Northrop B-2 Spirit.</w:t>
      </w:r>
    </w:p>
    <w:p>
      <w:pPr>
        <w:spacing w:after="140"/>
        <w:jc w:val="left"/>
      </w:pPr>
      <w:r>
        <w:rPr>
          <w:rFonts w:ascii="Public Sans" w:cs="Public Sans" w:eastAsia="Public Sans" w:hAnsi="Public Sans"/>
          <w:b/>
          <w:bCs/>
          <w:i w:val="false"/>
          <w:iCs w:val="false"/>
          <w:strike w:val="false"/>
          <w:color w:val="14171A"/>
          <w:sz w:val="24"/>
          <w:szCs w:val="24"/>
        </w:rPr>
        <w:t xml:space="preserve">Section 3: Fighter Aircraft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purchase or develop no fewer than six modern multirole fighter aircraft equivalent or superior in capability, scale, and modernity to the Lockheed Martin F-35 Lightning II.</w:t>
      </w:r>
    </w:p>
    <w:p>
      <w:pPr>
        <w:spacing w:after="140"/>
        <w:jc w:val="left"/>
      </w:pPr>
      <w:r>
        <w:rPr>
          <w:rFonts w:ascii="Public Sans" w:cs="Public Sans" w:eastAsia="Public Sans" w:hAnsi="Public Sans"/>
          <w:b/>
          <w:bCs/>
          <w:i w:val="false"/>
          <w:iCs w:val="false"/>
          <w:strike w:val="false"/>
          <w:color w:val="14171A"/>
          <w:sz w:val="24"/>
          <w:szCs w:val="24"/>
        </w:rPr>
        <w:t xml:space="preserve">Section 4: Strategic Transport Aircraft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purchase or develop no fewer than two heavy military transport aircraft equivalent or superior in capability, scale, and modernity to the Boeing C-17 Globemaster III.</w:t>
      </w:r>
    </w:p>
    <w:p>
      <w:pPr>
        <w:spacing w:after="140"/>
        <w:jc w:val="left"/>
      </w:pPr>
      <w:r>
        <w:rPr>
          <w:rFonts w:ascii="Public Sans" w:cs="Public Sans" w:eastAsia="Public Sans" w:hAnsi="Public Sans"/>
          <w:b/>
          <w:bCs/>
          <w:i w:val="false"/>
          <w:iCs w:val="false"/>
          <w:strike w:val="false"/>
          <w:color w:val="14171A"/>
          <w:sz w:val="24"/>
          <w:szCs w:val="24"/>
        </w:rPr>
        <w:t xml:space="preserve">Section 5: Radar and Airspace Surveillance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military radar and airspace-surveillance network shall be established or expanded for the detection, tracking, and coordination of aircraft, missiles, and other airborne or aerospace objects. The network shall include one permanent, fixed long-range surveillance radar installation equivalent or superior to the AN/FPS-117 and housed within a hardened radome at the principal aerospace base. Radar installations shall be integrated with the command systems of the Imperial Aerospace Forces.</w:t>
      </w:r>
    </w:p>
    <w:p>
      <w:pPr>
        <w:spacing w:after="140"/>
        <w:jc w:val="left"/>
      </w:pPr>
      <w:r>
        <w:rPr>
          <w:rFonts w:ascii="Public Sans" w:cs="Public Sans" w:eastAsia="Public Sans" w:hAnsi="Public Sans"/>
          <w:b/>
          <w:bCs/>
          <w:i w:val="false"/>
          <w:iCs w:val="false"/>
          <w:strike w:val="false"/>
          <w:color w:val="14171A"/>
          <w:sz w:val="24"/>
          <w:szCs w:val="24"/>
        </w:rPr>
        <w:t xml:space="preserve">Section 6: Aerospace Research Laboratory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aerospace research laboratory shall be established for approved military research and development.</w:t>
      </w:r>
    </w:p>
    <w:p>
      <w:pPr>
        <w:spacing w:after="140"/>
        <w:jc w:val="left"/>
      </w:pPr>
      <w:r>
        <w:rPr>
          <w:rFonts w:ascii="Public Sans" w:cs="Public Sans" w:eastAsia="Public Sans" w:hAnsi="Public Sans"/>
          <w:b/>
          <w:bCs/>
          <w:i w:val="false"/>
          <w:iCs w:val="false"/>
          <w:strike w:val="false"/>
          <w:color w:val="14171A"/>
          <w:sz w:val="24"/>
          <w:szCs w:val="24"/>
        </w:rPr>
        <w:t xml:space="preserve">Section 7: Space Launch and Spacecraft Program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Aerospace Forces shall establish a space program, including at least one space launch vehicle and one experimental spacecraft or orbital vehicle.</w:t>
      </w:r>
    </w:p>
    <w:p>
      <w:pPr>
        <w:keepNext/>
        <w:spacing w:after="150" w:before="330"/>
        <w:jc w:val="left"/>
      </w:pPr>
      <w:r>
        <w:rPr>
          <w:rFonts w:ascii="Inter" w:cs="Inter" w:eastAsia="Inter" w:hAnsi="Inter"/>
          <w:b/>
          <w:bCs/>
          <w:i w:val="false"/>
          <w:iCs w:val="false"/>
          <w:strike w:val="false"/>
          <w:color w:val="14171A"/>
          <w:sz w:val="33"/>
          <w:szCs w:val="33"/>
        </w:rPr>
        <w:t xml:space="preserve">Chapter 4 - Subnational Government Militias</w:t>
      </w:r>
    </w:p>
    <w:p>
      <w:pPr>
        <w:spacing w:after="140"/>
        <w:jc w:val="left"/>
      </w:pPr>
      <w:r>
        <w:rPr>
          <w:rFonts w:ascii="Public Sans" w:cs="Public Sans" w:eastAsia="Public Sans" w:hAnsi="Public Sans"/>
          <w:b/>
          <w:bCs/>
          <w:i w:val="false"/>
          <w:iCs w:val="false"/>
          <w:strike w:val="false"/>
          <w:color w:val="14171A"/>
          <w:sz w:val="24"/>
          <w:szCs w:val="24"/>
        </w:rPr>
        <w:t xml:space="preserve">Section 1: Definition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this Act, “Subnational Government Militias” means lawful militia forces maintained by Totemia’s Subnational Governments.</w:t>
      </w:r>
    </w:p>
    <w:p>
      <w:pPr>
        <w:spacing w:after="140"/>
        <w:jc w:val="left"/>
      </w:pPr>
      <w:r>
        <w:rPr>
          <w:rFonts w:ascii="Public Sans" w:cs="Public Sans" w:eastAsia="Public Sans" w:hAnsi="Public Sans"/>
          <w:b/>
          <w:bCs/>
          <w:i w:val="false"/>
          <w:iCs w:val="false"/>
          <w:strike w:val="false"/>
          <w:color w:val="14171A"/>
          <w:sz w:val="24"/>
          <w:szCs w:val="24"/>
        </w:rPr>
        <w:t xml:space="preserve">Section 2: Goals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Subnational Government Militias shall receive adequate facilities without interfering with locations reserved for the Imperial Government.</w:t>
      </w:r>
    </w:p>
    <w:p>
      <w:pPr>
        <w:spacing w:after="140"/>
        <w:jc w:val="left"/>
      </w:pPr>
      <w:r>
        <w:rPr>
          <w:rFonts w:ascii="Public Sans" w:cs="Public Sans" w:eastAsia="Public Sans" w:hAnsi="Public Sans"/>
          <w:b/>
          <w:bCs/>
          <w:i w:val="false"/>
          <w:iCs w:val="false"/>
          <w:strike w:val="false"/>
          <w:color w:val="14171A"/>
          <w:sz w:val="24"/>
          <w:szCs w:val="24"/>
        </w:rPr>
        <w:t xml:space="preserve">Section 3: Funding Purposes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Allocated funding may be used for the development, equipment, and facilities of Subnational Government Militias.</w:t>
      </w:r>
    </w:p>
    <w:p>
      <w:pPr>
        <w:spacing w:after="140"/>
        <w:jc w:val="left"/>
      </w:pPr>
      <w:r>
        <w:rPr>
          <w:rFonts w:ascii="Public Sans" w:cs="Public Sans" w:eastAsia="Public Sans" w:hAnsi="Public Sans"/>
          <w:b/>
          <w:bCs/>
          <w:i w:val="false"/>
          <w:iCs w:val="false"/>
          <w:strike w:val="false"/>
          <w:color w:val="14171A"/>
          <w:sz w:val="24"/>
          <w:szCs w:val="24"/>
        </w:rPr>
        <w:t xml:space="preserve">Section 4: Applications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Eligible Subnational Governments and approved participants may apply for funding under this Chapter.</w:t>
      </w:r>
    </w:p>
    <w:p>
      <w:pPr>
        <w:keepNext/>
        <w:spacing w:after="150" w:before="330"/>
        <w:jc w:val="left"/>
      </w:pPr>
      <w:r>
        <w:rPr>
          <w:rFonts w:ascii="Inter" w:cs="Inter" w:eastAsia="Inter" w:hAnsi="Inter"/>
          <w:b/>
          <w:bCs/>
          <w:i w:val="false"/>
          <w:iCs w:val="false"/>
          <w:strike w:val="false"/>
          <w:color w:val="14171A"/>
          <w:sz w:val="33"/>
          <w:szCs w:val="33"/>
        </w:rPr>
        <w:t xml:space="preserve">Chapter 5 - Procurement and Project Participation</w:t>
      </w:r>
    </w:p>
    <w:p>
      <w:pPr>
        <w:spacing w:after="140"/>
        <w:jc w:val="left"/>
      </w:pPr>
      <w:r>
        <w:rPr>
          <w:rFonts w:ascii="Public Sans" w:cs="Public Sans" w:eastAsia="Public Sans" w:hAnsi="Public Sans"/>
          <w:b/>
          <w:bCs/>
          <w:i w:val="false"/>
          <w:iCs w:val="false"/>
          <w:strike w:val="false"/>
          <w:color w:val="14171A"/>
          <w:sz w:val="24"/>
          <w:szCs w:val="24"/>
        </w:rPr>
        <w:t xml:space="preserve">Section 1: Approved Participants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Government may engage approved persons or entities to carry out projects authorized by this Act.</w:t>
      </w:r>
    </w:p>
    <w:p>
      <w:pPr>
        <w:spacing w:after="140"/>
        <w:jc w:val="left"/>
      </w:pPr>
      <w:r>
        <w:rPr>
          <w:rFonts w:ascii="Public Sans" w:cs="Public Sans" w:eastAsia="Public Sans" w:hAnsi="Public Sans"/>
          <w:b/>
          <w:bCs/>
          <w:i w:val="false"/>
          <w:iCs w:val="false"/>
          <w:strike w:val="false"/>
          <w:color w:val="14171A"/>
          <w:sz w:val="24"/>
          <w:szCs w:val="24"/>
        </w:rPr>
        <w:t xml:space="preserve">Section 2: Nature of Payments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Payments shall be limited to approved purposes under this Act.</w:t>
      </w:r>
    </w:p>
    <w:p>
      <w:pPr>
        <w:spacing w:after="140"/>
        <w:jc w:val="left"/>
      </w:pPr>
      <w:r>
        <w:rPr>
          <w:rFonts w:ascii="Public Sans" w:cs="Public Sans" w:eastAsia="Public Sans" w:hAnsi="Public Sans"/>
          <w:b/>
          <w:bCs/>
          <w:i w:val="false"/>
          <w:iCs w:val="false"/>
          <w:strike w:val="false"/>
          <w:color w:val="14171A"/>
          <w:sz w:val="24"/>
          <w:szCs w:val="24"/>
        </w:rPr>
        <w:t xml:space="preserve">Section 3: Project Agreements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Projects shall be approved by the responsible authority before payment.</w:t>
      </w:r>
    </w:p>
    <w:p>
      <w:pPr>
        <w:spacing w:after="140"/>
        <w:jc w:val="left"/>
      </w:pPr>
      <w:r>
        <w:rPr>
          <w:rFonts w:ascii="Public Sans" w:cs="Public Sans" w:eastAsia="Public Sans" w:hAnsi="Public Sans"/>
          <w:b/>
          <w:bCs/>
          <w:i w:val="false"/>
          <w:iCs w:val="false"/>
          <w:strike w:val="false"/>
          <w:color w:val="14171A"/>
          <w:sz w:val="24"/>
          <w:szCs w:val="24"/>
        </w:rPr>
        <w:t xml:space="preserve">Section 4: Minimum Equipment Standard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vehicles and major equipment acquired or developed under this Act shall meet or exceed the reference designs expressly identified in Chapters 1, 2, and 3. Equipment materially below an identified reference standard shall not be accepted.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Mate Burger ships are exempt from this Section and shall be custom-designed and developed in-house by the Naval Division of His Imperial Majesty’s Armed Forces.</w:t>
      </w:r>
    </w:p>
    <w:p>
      <w:pPr>
        <w:keepNext/>
        <w:spacing w:after="150" w:before="330"/>
        <w:jc w:val="left"/>
      </w:pPr>
      <w:r>
        <w:rPr>
          <w:rFonts w:ascii="Inter" w:cs="Inter" w:eastAsia="Inter" w:hAnsi="Inter"/>
          <w:b/>
          <w:bCs/>
          <w:i w:val="false"/>
          <w:iCs w:val="false"/>
          <w:strike w:val="false"/>
          <w:color w:val="14171A"/>
          <w:sz w:val="33"/>
          <w:szCs w:val="33"/>
        </w:rPr>
        <w:t xml:space="preserve">Chapter 6 - Funding Distribution</w:t>
      </w:r>
    </w:p>
    <w:p>
      <w:pPr>
        <w:spacing w:after="140"/>
        <w:jc w:val="left"/>
      </w:pPr>
      <w:r>
        <w:rPr>
          <w:rFonts w:ascii="Public Sans" w:cs="Public Sans" w:eastAsia="Public Sans" w:hAnsi="Public Sans"/>
          <w:b/>
          <w:bCs/>
          <w:i w:val="false"/>
          <w:iCs w:val="false"/>
          <w:strike w:val="false"/>
          <w:color w:val="14171A"/>
          <w:sz w:val="24"/>
          <w:szCs w:val="24"/>
        </w:rPr>
        <w:t xml:space="preserve">Section 1: Total Appropriation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3,795,000 SL shall be allocated from the Reserve Fund for the purposes of this Act. The Ministry of Finance shall establish the dedicated funds and sub-funds provided in this Chapter.</w:t>
      </w:r>
    </w:p>
    <w:p>
      <w:pPr>
        <w:spacing w:after="140"/>
        <w:jc w:val="left"/>
      </w:pPr>
      <w:r>
        <w:rPr>
          <w:rFonts w:ascii="Public Sans" w:cs="Public Sans" w:eastAsia="Public Sans" w:hAnsi="Public Sans"/>
          <w:b/>
          <w:bCs/>
          <w:i w:val="false"/>
          <w:iCs w:val="false"/>
          <w:strike w:val="false"/>
          <w:color w:val="14171A"/>
          <w:sz w:val="24"/>
          <w:szCs w:val="24"/>
        </w:rPr>
        <w:t xml:space="preserve">Section 2: Military Facilities Development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885,000 SL shall be allocated to the Military Facilities Development Fund and divided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400,000 SL for the construction and development of the principal military complex;</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35,000 SL for nuclear silos and associated strategic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50,000 SL for road-mobile strategic missile launchers;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100,000 SL for experimentation and military laboratory facilities;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100,000 SL for security and surveillance systems;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200,000 SL for recreational and commercial development.</w:t>
      </w:r>
    </w:p>
    <w:p>
      <w:pPr>
        <w:spacing w:after="140"/>
        <w:jc w:val="left"/>
      </w:pPr>
      <w:r>
        <w:rPr>
          <w:rFonts w:ascii="Public Sans" w:cs="Public Sans" w:eastAsia="Public Sans" w:hAnsi="Public Sans"/>
          <w:b/>
          <w:bCs/>
          <w:i w:val="false"/>
          <w:iCs w:val="false"/>
          <w:strike w:val="false"/>
          <w:color w:val="14171A"/>
          <w:sz w:val="24"/>
          <w:szCs w:val="24"/>
        </w:rPr>
        <w:t xml:space="preserve">Section 3: Naval Development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1,700,000 SL shall be allocated to the Naval Development Fund and divided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800,000 SL for nuclear-powered ballistic-missile submarines;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625,000 SL for the aviation-capable amphibious assault carrier and guided-missile destroyers;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75,000 SL for Mate Burger ships;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200,000 SL for naval infrastructure not covered by the Military Facilities Development Fund.</w:t>
      </w:r>
    </w:p>
    <w:p>
      <w:pPr>
        <w:spacing w:after="140"/>
        <w:jc w:val="left"/>
      </w:pPr>
      <w:r>
        <w:rPr>
          <w:rFonts w:ascii="Public Sans" w:cs="Public Sans" w:eastAsia="Public Sans" w:hAnsi="Public Sans"/>
          <w:b/>
          <w:bCs/>
          <w:i w:val="false"/>
          <w:iCs w:val="false"/>
          <w:strike w:val="false"/>
          <w:color w:val="14171A"/>
          <w:sz w:val="24"/>
          <w:szCs w:val="24"/>
        </w:rPr>
        <w:t xml:space="preserve">Section 4: Imperial Aerospace Development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1,050,000 SL shall be allocated to the Imperial Aerospace Development Fund and divided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300,000 SL for long-range bomber aircraft;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225,000 SL for multirole fighter aircraft;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150,000 SL for heavy military transport aircraft;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100,000 SL for the radar and airspace-surveillance systems authorized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75,000 SL for the aerospace research laboratory;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200,000 SL for the space program.</w:t>
      </w:r>
    </w:p>
    <w:p>
      <w:pPr>
        <w:spacing w:after="140"/>
        <w:jc w:val="left"/>
      </w:pPr>
      <w:r>
        <w:rPr>
          <w:rFonts w:ascii="Public Sans" w:cs="Public Sans" w:eastAsia="Public Sans" w:hAnsi="Public Sans"/>
          <w:b/>
          <w:bCs/>
          <w:i w:val="false"/>
          <w:iCs w:val="false"/>
          <w:strike w:val="false"/>
          <w:color w:val="14171A"/>
          <w:sz w:val="24"/>
          <w:szCs w:val="24"/>
        </w:rPr>
        <w:t xml:space="preserve">Section 5: Call to the Motherland Statue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60,000 SL shall be allocated for the Call to the Motherland Statue and its development.</w:t>
      </w:r>
    </w:p>
    <w:p>
      <w:pPr>
        <w:spacing w:after="140"/>
        <w:jc w:val="left"/>
      </w:pPr>
      <w:r>
        <w:rPr>
          <w:rFonts w:ascii="Public Sans" w:cs="Public Sans" w:eastAsia="Public Sans" w:hAnsi="Public Sans"/>
          <w:b/>
          <w:bCs/>
          <w:i w:val="false"/>
          <w:iCs w:val="false"/>
          <w:strike w:val="false"/>
          <w:color w:val="14171A"/>
          <w:sz w:val="24"/>
          <w:szCs w:val="24"/>
        </w:rPr>
        <w:t xml:space="preserve">Section 6: Subnational Government Militia Development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total of 100,000 SL shall be allocated to the Subnational Government Militia Development Fund and divided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60,000 SL for new militia facilities and construction;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25,000 SL for military equipment and resources;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15,000 SL for existing militia facilities.</w:t>
      </w:r>
    </w:p>
    <w:p>
      <w:pPr>
        <w:spacing w:after="140"/>
        <w:jc w:val="left"/>
      </w:pPr>
      <w:r>
        <w:rPr>
          <w:rFonts w:ascii="Public Sans" w:cs="Public Sans" w:eastAsia="Public Sans" w:hAnsi="Public Sans"/>
          <w:b/>
          <w:bCs/>
          <w:i w:val="false"/>
          <w:iCs w:val="false"/>
          <w:strike w:val="false"/>
          <w:color w:val="14171A"/>
          <w:sz w:val="24"/>
          <w:szCs w:val="24"/>
        </w:rPr>
        <w:t xml:space="preserve">Section 7: Reallocation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may transfer money between sub-funds within the same parent fund. The total appropriation shall not be increased without further authority from Parliament.</w:t>
      </w:r>
    </w:p>
    <w:p>
      <w:pPr>
        <w:keepNext/>
        <w:spacing w:after="150" w:before="330"/>
        <w:jc w:val="left"/>
      </w:pPr>
      <w:r>
        <w:rPr>
          <w:rFonts w:ascii="Inter" w:cs="Inter" w:eastAsia="Inter" w:hAnsi="Inter"/>
          <w:b/>
          <w:bCs/>
          <w:i w:val="false"/>
          <w:iCs w:val="false"/>
          <w:strike w:val="false"/>
          <w:color w:val="14171A"/>
          <w:sz w:val="33"/>
          <w:szCs w:val="33"/>
        </w:rPr>
        <w:t xml:space="preserve">Chapter 7 - Administration and Oversight</w:t>
      </w:r>
    </w:p>
    <w:p>
      <w:pPr>
        <w:spacing w:after="140"/>
        <w:jc w:val="left"/>
      </w:pPr>
      <w:r>
        <w:rPr>
          <w:rFonts w:ascii="Public Sans" w:cs="Public Sans" w:eastAsia="Public Sans" w:hAnsi="Public Sans"/>
          <w:b/>
          <w:bCs/>
          <w:i w:val="false"/>
          <w:iCs w:val="false"/>
          <w:strike w:val="false"/>
          <w:color w:val="14171A"/>
          <w:sz w:val="24"/>
          <w:szCs w:val="24"/>
        </w:rPr>
        <w:t xml:space="preserve">Section 1: Imperial Direction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Emperor shall exercise supreme direction over the programs, facilities, acquisitions, and expenditures authorized by this Act.</w:t>
      </w:r>
    </w:p>
    <w:p>
      <w:pPr>
        <w:spacing w:after="140"/>
        <w:jc w:val="left"/>
      </w:pPr>
      <w:r>
        <w:rPr>
          <w:rFonts w:ascii="Public Sans" w:cs="Public Sans" w:eastAsia="Public Sans" w:hAnsi="Public Sans"/>
          <w:b/>
          <w:bCs/>
          <w:i w:val="false"/>
          <w:iCs w:val="false"/>
          <w:strike w:val="false"/>
          <w:color w:val="14171A"/>
          <w:sz w:val="24"/>
          <w:szCs w:val="24"/>
        </w:rPr>
        <w:t xml:space="preserve">Section 2: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shall administer the funds authorized by this Act.</w:t>
      </w:r>
    </w:p>
    <w:p>
      <w:pPr>
        <w:spacing w:after="140"/>
        <w:jc w:val="left"/>
      </w:pPr>
      <w:r>
        <w:rPr>
          <w:rFonts w:ascii="Public Sans" w:cs="Public Sans" w:eastAsia="Public Sans" w:hAnsi="Public Sans"/>
          <w:b/>
          <w:bCs/>
          <w:i w:val="false"/>
          <w:iCs w:val="false"/>
          <w:strike w:val="false"/>
          <w:color w:val="14171A"/>
          <w:sz w:val="24"/>
          <w:szCs w:val="24"/>
        </w:rPr>
        <w:t xml:space="preserve">Section 3: Ministry of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Infrastructure shall oversee authorized land and construction projects.</w:t>
      </w:r>
    </w:p>
    <w:p>
      <w:pPr>
        <w:spacing w:after="140"/>
        <w:jc w:val="left"/>
      </w:pPr>
      <w:r>
        <w:rPr>
          <w:rFonts w:ascii="Public Sans" w:cs="Public Sans" w:eastAsia="Public Sans" w:hAnsi="Public Sans"/>
          <w:b/>
          <w:bCs/>
          <w:i w:val="false"/>
          <w:iCs w:val="false"/>
          <w:strike w:val="false"/>
          <w:color w:val="14171A"/>
          <w:sz w:val="24"/>
          <w:szCs w:val="24"/>
        </w:rPr>
        <w:t xml:space="preserve">Section 4: Military Technical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Armed Forces shall set project requirements and approve completed work.</w:t>
      </w:r>
    </w:p>
    <w:p>
      <w:pPr>
        <w:spacing w:after="140"/>
        <w:jc w:val="left"/>
      </w:pPr>
      <w:r>
        <w:rPr>
          <w:rFonts w:ascii="Public Sans" w:cs="Public Sans" w:eastAsia="Public Sans" w:hAnsi="Public Sans"/>
          <w:b/>
          <w:bCs/>
          <w:i w:val="false"/>
          <w:iCs w:val="false"/>
          <w:strike w:val="false"/>
          <w:color w:val="14171A"/>
          <w:sz w:val="24"/>
          <w:szCs w:val="24"/>
        </w:rPr>
        <w:t xml:space="preserve">Section 5: Unused Funds and Expiration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Funds shall remain available until October 25th, 2026, after which unused amounts shall return to the Reserve Fund unless Parliament provides otherwise.</w:t>
      </w:r>
    </w:p>
    <w:p>
      <w:pPr>
        <w:keepNext/>
        <w:spacing w:after="150" w:before="330"/>
        <w:jc w:val="left"/>
      </w:pPr>
      <w:r>
        <w:rPr>
          <w:rFonts w:ascii="Inter" w:cs="Inter" w:eastAsia="Inter" w:hAnsi="Inter"/>
          <w:b/>
          <w:bCs/>
          <w:i w:val="false"/>
          <w:iCs w:val="false"/>
          <w:strike w:val="false"/>
          <w:color w:val="14171A"/>
          <w:sz w:val="33"/>
          <w:szCs w:val="33"/>
        </w:rPr>
        <w:t xml:space="preserve">END OF BILL</w:t>
      </w:r>
    </w:p>
    <w:p>
      <w:pPr>
        <w:spacing w:after="140"/>
        <w:jc w:val="left"/>
      </w:pPr>
    </w:p>
    <w:p>
      <w:pPr>
        <w:keepNext/>
        <w:spacing w:before="600"/>
        <w:jc w:val="center"/>
      </w:pPr>
      <w:r>
        <w:drawing>
          <wp:inline distT="0" distB="0" distL="0" distR="0">
            <wp:extent cx="2857500" cy="1428750"/>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A5F4BA67-1D06-D628-1E7B-5EBCA7BC3B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26-3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26-3 — National Defence and Armed Forces Development Act</dc:title>
  <dc:creator>Parliament of the Totemian Empire</dc:creator>
  <cp:lastModifiedBy>Un-named</cp:lastModifiedBy>
  <cp:revision>1</cp:revision>
  <dcterms:created xsi:type="dcterms:W3CDTF">2026-10-23T06:39:31.108Z</dcterms:created>
  <dcterms:modified xsi:type="dcterms:W3CDTF">2026-10-23T06:39:31.108Z</dcterms:modified>
</cp:coreProperties>
</file>

<file path=docProps/custom.xml><?xml version="1.0" encoding="utf-8"?>
<Properties xmlns="http://schemas.openxmlformats.org/officeDocument/2006/custom-properties" xmlns:vt="http://schemas.openxmlformats.org/officeDocument/2006/docPropsVTypes"/>
</file>